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B6" w:rsidRPr="005A35A9" w:rsidRDefault="000301B6" w:rsidP="000301B6">
      <w:pPr>
        <w:pStyle w:val="aff0"/>
        <w:spacing w:line="240" w:lineRule="exact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5A35A9">
        <w:rPr>
          <w:rFonts w:ascii="Times New Roman" w:hAnsi="Times New Roman"/>
          <w:b/>
          <w:sz w:val="24"/>
          <w:szCs w:val="24"/>
        </w:rPr>
        <w:t>УТВЕРЖДЕН</w:t>
      </w:r>
      <w:r w:rsidR="00B91F50">
        <w:rPr>
          <w:rFonts w:ascii="Times New Roman" w:hAnsi="Times New Roman"/>
          <w:b/>
          <w:sz w:val="24"/>
          <w:szCs w:val="24"/>
        </w:rPr>
        <w:t>О</w:t>
      </w:r>
    </w:p>
    <w:p w:rsidR="000301B6" w:rsidRDefault="000301B6" w:rsidP="000301B6">
      <w:pPr>
        <w:pStyle w:val="aff0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 xml:space="preserve">на заседании комиссии по делам несовершеннолетних и защите их </w:t>
      </w:r>
    </w:p>
    <w:p w:rsidR="000301B6" w:rsidRDefault="000301B6" w:rsidP="000301B6">
      <w:pPr>
        <w:pStyle w:val="aff0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>прав при Правительстве</w:t>
      </w:r>
    </w:p>
    <w:p w:rsidR="000301B6" w:rsidRDefault="000301B6" w:rsidP="000301B6">
      <w:pPr>
        <w:pStyle w:val="aff0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 w:rsidRPr="005A35A9">
        <w:rPr>
          <w:rFonts w:ascii="Times New Roman" w:hAnsi="Times New Roman"/>
          <w:sz w:val="24"/>
          <w:szCs w:val="24"/>
        </w:rPr>
        <w:t xml:space="preserve">Ставропольского края </w:t>
      </w:r>
    </w:p>
    <w:p w:rsidR="000301B6" w:rsidRPr="000301B6" w:rsidRDefault="006F2C91" w:rsidP="000301B6">
      <w:pPr>
        <w:pStyle w:val="aff0"/>
        <w:spacing w:line="240" w:lineRule="exact"/>
        <w:ind w:left="552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(постановление № 7 от 06</w:t>
      </w:r>
      <w:r w:rsidR="000301B6">
        <w:rPr>
          <w:rFonts w:ascii="Times New Roman" w:hAnsi="Times New Roman"/>
          <w:sz w:val="24"/>
          <w:szCs w:val="24"/>
        </w:rPr>
        <w:t>.12.2024 г.</w:t>
      </w:r>
      <w:r w:rsidR="000301B6" w:rsidRPr="007276D0">
        <w:rPr>
          <w:rFonts w:ascii="Times New Roman" w:hAnsi="Times New Roman"/>
          <w:sz w:val="24"/>
          <w:szCs w:val="24"/>
        </w:rPr>
        <w:t>)</w:t>
      </w:r>
    </w:p>
    <w:p w:rsidR="00A368C9" w:rsidRDefault="00A368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68C9" w:rsidRDefault="00A368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55" w:lineRule="exac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и план мероприятий региональной модели профилактики суицидального поведения несовершеннолетних на территории Ставропольского края </w:t>
      </w:r>
      <w:r w:rsidR="0066082B" w:rsidRPr="0066082B">
        <w:rPr>
          <w:rFonts w:ascii="Times New Roman" w:hAnsi="Times New Roman" w:cs="Times New Roman"/>
          <w:b/>
          <w:bCs/>
          <w:sz w:val="28"/>
          <w:szCs w:val="28"/>
        </w:rPr>
        <w:t>на период 2025-2027 годов</w:t>
      </w:r>
    </w:p>
    <w:p w:rsidR="00A368C9" w:rsidRDefault="00A368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68C9" w:rsidRDefault="0099215A">
      <w:pPr>
        <w:pStyle w:val="aff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</w:p>
    <w:p w:rsidR="00A368C9" w:rsidRDefault="00A368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истекшем периоде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 зарегистрировано 27 критических инцидентов, в том числе 15 гибелей несовершеннолетних в результате суицида.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15 несовершеннолетних, совершивших суицид, 6 юношей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9 девушек. В том числе 8 детей в возрасте от 8 до 13 лет, 7 подростков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возрасте от 14 до 17 лет.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общего числа несовершеннолетних, завершивших суицид,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(15) обучающимися общеобразовательных организаций являлись 14 человек (93%), 1 человек (7%) обучался в государственном бюджетном профессиональном образовательном учреждении.</w:t>
      </w:r>
    </w:p>
    <w:p w:rsidR="00A368C9" w:rsidRDefault="0099215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Завершенные суициды зарегистрированы в городах Ессентуки (1), Пятигорске (1), Ставрополе (3), Кисловодске (1), а также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Александровском (1), Шпаковском (2), Левокумском (1), Предгорном (1), Минераловодском (2), Кировском (1), Степновском (1) муниципальных округах.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15 несовершеннолетних в полных семьях воспитывались 9 человек (60%), 6 человек воспитывались в неполной семье (40%).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Причинами совершения суицида стали – неразделенная любовь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(3 человека или 20,5%), ограничение доступа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мобильному телефону (2 человека или 13,5%),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десяти случаях причины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не установлены.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осуществления 8 из 15 суицидов является повешение, один случай суицида связан с падением под поезд, 6 случаев падения из высотного здания.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общего количества несовершеннолетних, совершивших суицид, только 2 человека находились на профилактическом учете.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Зарегистрировано 12 попыток суицида, совершенные на территории Октябрьского района г. Ставрополя, городов Невинномысск и Пятигорск,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 также Александровского, Благодарненского, Грачевского, Советского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Кочубеевского муниципальных округов. Возраст детей – 13-17 лет. 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 12 несовершеннолетних, совершивших попытку суицида, 2 юноши и 10 девушек (11 подростков в возрасте от 14 до 17 лет и 1 ребенок </w:t>
      </w:r>
      <w:r>
        <w:rPr>
          <w:rFonts w:ascii="Times New Roman" w:hAnsi="Times New Roman" w:cs="Times New Roman"/>
          <w:bCs/>
          <w:sz w:val="28"/>
          <w:szCs w:val="28"/>
        </w:rPr>
        <w:br/>
        <w:t>до 14 лет).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общего числа несовершеннолетних (12), обучающимися общеобразовательных организаций являлись 9 человек (75%), 3 (25%) человека обучались в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государственном бюджетном профессиональном образовательном учреждении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12 несовершеннолетних в полных семьях воспитывались 6 человека (50%), 6 человек воспитывались в неполной семье (50%).</w:t>
      </w:r>
    </w:p>
    <w:p w:rsidR="00A368C9" w:rsidRDefault="0099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Причинами совершения попыток суицида стали – ссора с матерью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поводу уборки комнаты (г. Невинномысск), отсутствие внимания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в многодетной семье (г. Ставрополь), неудовлетворенность своим внешним видом (Кочубеевский округ), переживания, связанные со смертью близкой подруги (Грачевский округ), неразделенная любовь (г. Ставрополь), одиночество (Благодарненский округ).</w:t>
      </w:r>
    </w:p>
    <w:p w:rsidR="00A368C9" w:rsidRDefault="00A3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Понятийный аппарат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79637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 (самоубийство) – </w:t>
      </w:r>
      <w:r w:rsidR="0099215A">
        <w:rPr>
          <w:rFonts w:ascii="Times New Roman" w:eastAsia="Times New Roman" w:hAnsi="Times New Roman" w:cs="Times New Roman"/>
          <w:sz w:val="28"/>
          <w:szCs w:val="28"/>
        </w:rPr>
        <w:t>осознанные преднамеренные действия, направленные на добровольное лишение себя жизни и приведшие к смерти.</w:t>
      </w:r>
    </w:p>
    <w:p w:rsidR="00A368C9" w:rsidRDefault="007963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Суицидальное поведение – </w:t>
      </w:r>
      <w:r w:rsidR="0099215A">
        <w:rPr>
          <w:rFonts w:ascii="Times New Roman" w:eastAsia="Times New Roman" w:hAnsi="Times New Roman" w:cs="Times New Roman"/>
          <w:sz w:val="28"/>
          <w:szCs w:val="28"/>
        </w:rPr>
        <w:t>это аутоагрессивное поведение, которое проявляется в виде фантазий, мыслей, представлений или действий, направленных на самоповреждение или самоуничтожение.</w:t>
      </w:r>
    </w:p>
    <w:p w:rsidR="00A368C9" w:rsidRDefault="0079637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Cуицидальная попытка – </w:t>
      </w:r>
      <w:r w:rsidR="0099215A">
        <w:rPr>
          <w:rFonts w:ascii="Times New Roman" w:eastAsia="Times New Roman" w:hAnsi="Times New Roman" w:cs="Times New Roman"/>
          <w:sz w:val="28"/>
          <w:szCs w:val="28"/>
        </w:rPr>
        <w:t xml:space="preserve">осознанные преднамеренные действия, направленные на лишение себя жизни и нацеленные на реализацию желаемых субъектом изменений за счет физических последствий, </w:t>
      </w:r>
      <w:r w:rsidR="0099215A">
        <w:rPr>
          <w:rFonts w:ascii="Times New Roman" w:eastAsia="Times New Roman" w:hAnsi="Times New Roman" w:cs="Times New Roman"/>
          <w:sz w:val="28"/>
          <w:szCs w:val="28"/>
        </w:rPr>
        <w:br/>
        <w:t>но не завершившиеся смертью.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</w:t>
      </w:r>
      <w:r w:rsidR="00796375">
        <w:rPr>
          <w:rFonts w:ascii="Times New Roman" w:eastAsia="Times New Roman" w:hAnsi="Times New Roman" w:cs="Times New Roman"/>
          <w:sz w:val="28"/>
          <w:szCs w:val="28"/>
        </w:rPr>
        <w:t xml:space="preserve">ктика суицидального поведения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комплекс мер, направленных на предотвращение возникновения мыслей о самоубийстве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попыток его совершения.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Анти</w:t>
      </w:r>
      <w:r w:rsidR="00796375">
        <w:rPr>
          <w:rFonts w:ascii="Times New Roman" w:eastAsia="Times New Roman" w:hAnsi="Times New Roman" w:cs="Times New Roman"/>
          <w:sz w:val="28"/>
          <w:szCs w:val="28"/>
        </w:rPr>
        <w:t xml:space="preserve">суицидальные факторы личности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отдельные личностные установки (переживания), препятствующие формированию суицидального поведения или реализации суицидальных действий.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Суицидальные сигналы – завуалированные действия, иносказательные высказывания, свидетельствующие о наличии у человека суицидальной активности.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Суицидальный риск – степень вероятности возникновения суицидальных побуждений, формирования суицидального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осуществления суицидальных действий.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Суицидент – человек, обнаруживающий любые формы суицидальных (аутоагрессивных) проявлений, в том числе совершивший суицидальную попытку или самоубийство.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Факторы суицидального риска – внешние или внутренние стимулы (условия, обстоятельства), не являющиеся основными, но способствующие или непосредственно вызывающие формировние суицидальной активности.</w:t>
      </w: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Критический инцидент – тревожное или травмирующее событие, прямо или непосредственно воздействующее на человека, событие, которое выходит за рамки обычного человеческого опыта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Факторы риска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Факторы суицидального риска несовершеннолетних — это причины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обстоятельства, которые могут привести к попыткам самоубийства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 подростков. Они включают в себя биологические, психологические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социально-средовые факторы.</w:t>
      </w: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Биологические факторы связаны с наследственностью, особенностями нервной системы и гормональными изменениями в организме подростка. Они могут влиять на его эмоциональное состояние и способность справляться со стрессом.</w:t>
      </w: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 психологическим факторам относятся личностные особенности, такие как низкая самооценка, чувство одиночества, депрессия или тревожность. Эти факторы могут способствовать развитию суицидальных мыслей и поведения.</w:t>
      </w: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Социально-средовые факторы связаны с окружением подростка, включая семью, школу, друзей и общество в целом. Неблагоприятные условия жизни, конфликты в семье, буллинг в школе или социальная изоляция могут повысить риск суицида.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отметить, что наличие одного или нескольких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обязательно приводит к попытке самоубийства. Однако они могут увеличить вероятность такого поведения при наличии дополнительных стрессовых ситуаций.</w:t>
      </w:r>
    </w:p>
    <w:p w:rsidR="00A368C9" w:rsidRDefault="0099215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Мотивы суицидального поведения могут быть разнообразными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зависят от индивидуальных особенностей подростка. Это может быть желание избавиться от боли, чувства вины или страха, а также стремление привлечь внимание или выразить протест.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предотвращения суицида необходимо учитывать антисуицидальные внешние и внутренние факторы, которые могут защитить подростка от попыток самоубийства.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числу внешних ресурсов для несовершеннолетних относится образовательная организация, в которой он обучается,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которые он может обратиться за помощью (центры психолого-педагогической, медицинской, и социальной помощи (далее – психологический центр), клубы по интересам, центры развития творчества, спортивные организации и телефоны доверия.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внешним факторам относятся: поддержка семьи, друзей, учителей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других значимых людей; наличие позитивных интересов и хобби; участие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общественной жизни и т. д.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Внутренние ресурсы принадлежат самому человеку и выступают системными характеристиками личности, обеспечивающими преодоление трудных жизненных ситуаций, сохраняя при этом необходимый уровень психологического благополучия.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Личностные ресурсы – эмоциональные, мотивационно-волевые, поведенческие и когнитивные конструкты, актуализируемые при адаптации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стрессовым жизненным ситуациям.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внутренним факторам относятся: уверенность в себе, способность решать проблемы, оптимизм и надежда на будущее.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Понимание факторов риска и защитных факторов, влияющих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формирование суицидального поведения у несовершеннолетних, имеет важное значение для планирования и реализации профилактических мероприятий в образовательных организациях.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Pr="004931B1" w:rsidRDefault="0099215A">
      <w:pPr>
        <w:spacing w:after="0" w:line="240" w:lineRule="auto"/>
        <w:contextualSpacing/>
        <w:jc w:val="center"/>
        <w:rPr>
          <w:b/>
          <w:bCs/>
          <w:sz w:val="10"/>
          <w:szCs w:val="10"/>
        </w:rPr>
      </w:pPr>
      <w:r w:rsidRPr="004931B1">
        <w:rPr>
          <w:rFonts w:ascii="Times New Roman" w:eastAsia="Times New Roman" w:hAnsi="Times New Roman" w:cs="Times New Roman"/>
          <w:b/>
          <w:bCs/>
          <w:sz w:val="28"/>
          <w:szCs w:val="28"/>
        </w:rPr>
        <w:t>4. Цель</w:t>
      </w:r>
    </w:p>
    <w:p w:rsidR="00A368C9" w:rsidRPr="004931B1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1B1" w:rsidRPr="004931B1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B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31B1" w:rsidRPr="004931B1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несовершеннолетних конструктивные ценностные ориентиры к собственной жизни посредством сознательного построения и достижения ими устойчивых отношений между </w:t>
      </w:r>
      <w:r w:rsidR="004931B1">
        <w:rPr>
          <w:rFonts w:ascii="Times New Roman" w:eastAsia="Times New Roman" w:hAnsi="Times New Roman" w:cs="Times New Roman"/>
          <w:sz w:val="28"/>
          <w:szCs w:val="28"/>
        </w:rPr>
        <w:t xml:space="preserve">личностью, </w:t>
      </w:r>
      <w:r w:rsidR="004931B1" w:rsidRPr="004931B1">
        <w:rPr>
          <w:rFonts w:ascii="Times New Roman" w:eastAsia="Times New Roman" w:hAnsi="Times New Roman" w:cs="Times New Roman"/>
          <w:sz w:val="28"/>
          <w:szCs w:val="28"/>
        </w:rPr>
        <w:t>родителями (законными представителями)</w:t>
      </w:r>
      <w:r w:rsidR="004931B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931B1" w:rsidRPr="004931B1">
        <w:rPr>
          <w:rFonts w:ascii="Times New Roman" w:eastAsia="Times New Roman" w:hAnsi="Times New Roman" w:cs="Times New Roman"/>
          <w:sz w:val="28"/>
          <w:szCs w:val="28"/>
        </w:rPr>
        <w:t>социальны</w:t>
      </w:r>
      <w:r w:rsidR="004931B1">
        <w:rPr>
          <w:rFonts w:ascii="Times New Roman" w:eastAsia="Times New Roman" w:hAnsi="Times New Roman" w:cs="Times New Roman"/>
          <w:sz w:val="28"/>
          <w:szCs w:val="28"/>
        </w:rPr>
        <w:t>м окружением.</w:t>
      </w:r>
      <w:r w:rsidR="004931B1" w:rsidRPr="00493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8C9" w:rsidRDefault="009921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5. Задачи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Создать условия для гармоничного развития личности подростка, формирования у него позитивного отношения к жизни и уверенности в себе, обучения его навыкам преодоления трудностей и решения проблем, предупреждение суицидального поведения.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Повысить уровень общественной, родительской и педагогической компетентности в период до 2027 года на 50% в сфере представлений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психологических особенностях подросткового возраста, признаках формирования суицидального поведения, знаний о службах экстренной психологической помощи.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Добиться в течение периода до 2027 года 100% комплектования ставок педагогов-психологов в образовательных организациях на территории Ставропольского края, а также 100% обучения (повышения квалификации, профессиональной переподготовки) педагогов-психологов образовательных организаций методикам оценки риска суицидального поведения обучающихся в целях организации психолого-педагогического сопровождения в образовательных организациях.</w:t>
      </w:r>
    </w:p>
    <w:p w:rsidR="00A368C9" w:rsidRDefault="00A368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1B1" w:rsidRDefault="004931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Категории лиц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Несовершеннолетние в возрасте от 7 до 18 лет.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Родители (иные законные представители) несовершеннолетних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возрасте от 7 до 18 лет.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Педагоги образовательных организаций, социальные педагоги,  педагоги-психологи, советники директоров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взаимодействию с детскими общественными объединениями и иные участники образовательного процесса.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 w:rsidP="00EE79D2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Комплекс мер по профилактике суицидального поведения в соответствии с Планом межведомственных мероприятий по профилактике суицидального поведения несовершен</w:t>
      </w:r>
      <w:r w:rsidR="00EE79D2">
        <w:rPr>
          <w:rFonts w:ascii="Times New Roman" w:eastAsia="Times New Roman" w:hAnsi="Times New Roman" w:cs="Times New Roman"/>
          <w:b/>
          <w:bCs/>
          <w:sz w:val="28"/>
          <w:szCs w:val="28"/>
        </w:rPr>
        <w:t>нолетних в Ставропольском крае на период 2025-2027 годов</w:t>
      </w:r>
    </w:p>
    <w:p w:rsidR="00A368C9" w:rsidRDefault="00A368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профил</w:t>
      </w:r>
      <w:r w:rsidR="00F8716D">
        <w:rPr>
          <w:rFonts w:ascii="Times New Roman" w:eastAsia="Times New Roman" w:hAnsi="Times New Roman" w:cs="Times New Roman"/>
          <w:sz w:val="28"/>
          <w:szCs w:val="28"/>
        </w:rPr>
        <w:t>актики суицидального поведения 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диными подходами предлагается включить в планы воспитательной работы образовательных организаций перечень мероприятий, определенных Планом межв</w:t>
      </w:r>
      <w:r w:rsidR="00796375">
        <w:rPr>
          <w:rFonts w:ascii="Times New Roman" w:eastAsia="Times New Roman" w:hAnsi="Times New Roman" w:cs="Times New Roman"/>
          <w:sz w:val="28"/>
          <w:szCs w:val="28"/>
        </w:rPr>
        <w:t>едомственных мероприятий по про</w:t>
      </w:r>
      <w:r>
        <w:rPr>
          <w:rFonts w:ascii="Times New Roman" w:eastAsia="Times New Roman" w:hAnsi="Times New Roman" w:cs="Times New Roman"/>
          <w:sz w:val="28"/>
          <w:szCs w:val="28"/>
        </w:rPr>
        <w:t>филактике суицидального поведения несовершен</w:t>
      </w:r>
      <w:r w:rsidR="00EE79D2">
        <w:rPr>
          <w:rFonts w:ascii="Times New Roman" w:eastAsia="Times New Roman" w:hAnsi="Times New Roman" w:cs="Times New Roman"/>
          <w:sz w:val="28"/>
          <w:szCs w:val="28"/>
        </w:rPr>
        <w:t>нолетних в Ставропольском крае на период 2025-2027 годов</w:t>
      </w:r>
      <w:r w:rsidR="007963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41B7C">
        <w:rPr>
          <w:rFonts w:ascii="Times New Roman" w:eastAsia="Times New Roman" w:hAnsi="Times New Roman" w:cs="Times New Roman"/>
          <w:sz w:val="28"/>
          <w:szCs w:val="28"/>
        </w:rPr>
        <w:t>(далее – План) (Приложение №1).</w:t>
      </w:r>
    </w:p>
    <w:p w:rsidR="00A368C9" w:rsidRDefault="00A368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68C9" w:rsidRDefault="009921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 Порядок проведения профилактической работы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Ранняя профилактика риска суицида.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Предоставление психолого-педагогической помощи детям, проявляющим суицидальное поведение, родители/законные представители которых обратились за помощью.</w:t>
      </w:r>
    </w:p>
    <w:p w:rsidR="00A368C9" w:rsidRDefault="00A368C9" w:rsidP="00EE79D2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 w:rsidP="00EE79D2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 Перечень документов по профилактике суицидального поведения несовершеннолетних</w:t>
      </w:r>
    </w:p>
    <w:p w:rsidR="00A368C9" w:rsidRDefault="00A368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 Для классных руководителей: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воспитательной работы; </w:t>
      </w:r>
    </w:p>
    <w:p w:rsidR="00A368C9" w:rsidRPr="000301B6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о проведении воспитательной работы; </w:t>
      </w:r>
    </w:p>
    <w:p w:rsidR="00A368C9" w:rsidRPr="000301B6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скрининговая карта;</w:t>
      </w:r>
      <w:r w:rsidRPr="00030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личное дело обучающихся.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Для социальных педагогов и педагогов-психологов: 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работы по профилактике суицидов;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проведенной работе по профилактике суицидов;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диагностический инструментарий;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индивидуальной профилактики с несовершеннолетними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признаками суицидального поведения;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проведенной работе с несовершеннолетними с признаками суицидального поведения;</w:t>
      </w:r>
    </w:p>
    <w:p w:rsidR="00A368C9" w:rsidRDefault="009921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личное дело.</w:t>
      </w:r>
    </w:p>
    <w:sectPr w:rsidR="00A368C9" w:rsidSect="000301B6">
      <w:headerReference w:type="default" r:id="rId7"/>
      <w:pgSz w:w="11906" w:h="16838"/>
      <w:pgMar w:top="1418" w:right="567" w:bottom="1134" w:left="1985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B4" w:rsidRDefault="00454AB4">
      <w:pPr>
        <w:spacing w:after="0" w:line="240" w:lineRule="auto"/>
      </w:pPr>
      <w:r>
        <w:separator/>
      </w:r>
    </w:p>
  </w:endnote>
  <w:endnote w:type="continuationSeparator" w:id="0">
    <w:p w:rsidR="00454AB4" w:rsidRDefault="0045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 Narrow"/>
    <w:charset w:val="00"/>
    <w:family w:val="auto"/>
    <w:pitch w:val="default"/>
  </w:font>
  <w:font w:name="Droid Sans Fallback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B4" w:rsidRDefault="00454AB4">
      <w:pPr>
        <w:spacing w:after="0" w:line="240" w:lineRule="auto"/>
      </w:pPr>
      <w:r>
        <w:separator/>
      </w:r>
    </w:p>
  </w:footnote>
  <w:footnote w:type="continuationSeparator" w:id="0">
    <w:p w:rsidR="00454AB4" w:rsidRDefault="0045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439117"/>
      <w:docPartObj>
        <w:docPartGallery w:val="Page Numbers (Top of Page)"/>
        <w:docPartUnique/>
      </w:docPartObj>
    </w:sdtPr>
    <w:sdtEndPr/>
    <w:sdtContent>
      <w:p w:rsidR="00A368C9" w:rsidRDefault="0099215A">
        <w:pPr>
          <w:pStyle w:val="af3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F8716D">
          <w:rPr>
            <w:rFonts w:ascii="Times New Roman" w:hAnsi="Times New Roman" w:cs="Times New Roman"/>
            <w:noProof/>
            <w:sz w:val="28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368C9" w:rsidRDefault="00A368C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4DE9"/>
    <w:multiLevelType w:val="hybridMultilevel"/>
    <w:tmpl w:val="37647E98"/>
    <w:lvl w:ilvl="0" w:tplc="2CA295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DE25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6AD7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CEE9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CD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7A5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009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208B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CA1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E1E39E0"/>
    <w:multiLevelType w:val="hybridMultilevel"/>
    <w:tmpl w:val="1A1E5E24"/>
    <w:lvl w:ilvl="0" w:tplc="17D82FE2">
      <w:start w:val="1"/>
      <w:numFmt w:val="decimal"/>
      <w:lvlText w:val="%1."/>
      <w:lvlJc w:val="left"/>
      <w:pPr>
        <w:ind w:left="709" w:hanging="360"/>
      </w:pPr>
    </w:lvl>
    <w:lvl w:ilvl="1" w:tplc="5350B84C">
      <w:start w:val="1"/>
      <w:numFmt w:val="lowerLetter"/>
      <w:lvlText w:val="%2."/>
      <w:lvlJc w:val="left"/>
      <w:pPr>
        <w:ind w:left="1429" w:hanging="360"/>
      </w:pPr>
    </w:lvl>
    <w:lvl w:ilvl="2" w:tplc="C9FC4096">
      <w:start w:val="1"/>
      <w:numFmt w:val="lowerRoman"/>
      <w:lvlText w:val="%3."/>
      <w:lvlJc w:val="right"/>
      <w:pPr>
        <w:ind w:left="2149" w:hanging="180"/>
      </w:pPr>
    </w:lvl>
    <w:lvl w:ilvl="3" w:tplc="15AE2DAC">
      <w:start w:val="1"/>
      <w:numFmt w:val="decimal"/>
      <w:lvlText w:val="%4."/>
      <w:lvlJc w:val="left"/>
      <w:pPr>
        <w:ind w:left="2869" w:hanging="360"/>
      </w:pPr>
    </w:lvl>
    <w:lvl w:ilvl="4" w:tplc="9C607DA6">
      <w:start w:val="1"/>
      <w:numFmt w:val="lowerLetter"/>
      <w:lvlText w:val="%5."/>
      <w:lvlJc w:val="left"/>
      <w:pPr>
        <w:ind w:left="3589" w:hanging="360"/>
      </w:pPr>
    </w:lvl>
    <w:lvl w:ilvl="5" w:tplc="C9C412C0">
      <w:start w:val="1"/>
      <w:numFmt w:val="lowerRoman"/>
      <w:lvlText w:val="%6."/>
      <w:lvlJc w:val="right"/>
      <w:pPr>
        <w:ind w:left="4309" w:hanging="180"/>
      </w:pPr>
    </w:lvl>
    <w:lvl w:ilvl="6" w:tplc="AC966BA0">
      <w:start w:val="1"/>
      <w:numFmt w:val="decimal"/>
      <w:lvlText w:val="%7."/>
      <w:lvlJc w:val="left"/>
      <w:pPr>
        <w:ind w:left="5029" w:hanging="360"/>
      </w:pPr>
    </w:lvl>
    <w:lvl w:ilvl="7" w:tplc="62781182">
      <w:start w:val="1"/>
      <w:numFmt w:val="lowerLetter"/>
      <w:lvlText w:val="%8."/>
      <w:lvlJc w:val="left"/>
      <w:pPr>
        <w:ind w:left="5749" w:hanging="360"/>
      </w:pPr>
    </w:lvl>
    <w:lvl w:ilvl="8" w:tplc="130E4432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6CC3B26"/>
    <w:multiLevelType w:val="hybridMultilevel"/>
    <w:tmpl w:val="D01A0782"/>
    <w:lvl w:ilvl="0" w:tplc="89AAA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0D41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D872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5E33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248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82E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602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6AF9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15C5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4F39C7"/>
    <w:multiLevelType w:val="hybridMultilevel"/>
    <w:tmpl w:val="76E84710"/>
    <w:lvl w:ilvl="0" w:tplc="7DF0DCCE">
      <w:start w:val="1"/>
      <w:numFmt w:val="decimal"/>
      <w:lvlText w:val="%1."/>
      <w:lvlJc w:val="left"/>
      <w:pPr>
        <w:ind w:left="709" w:hanging="360"/>
      </w:pPr>
    </w:lvl>
    <w:lvl w:ilvl="1" w:tplc="58A63910">
      <w:start w:val="1"/>
      <w:numFmt w:val="lowerLetter"/>
      <w:lvlText w:val="%2."/>
      <w:lvlJc w:val="left"/>
      <w:pPr>
        <w:ind w:left="1429" w:hanging="360"/>
      </w:pPr>
    </w:lvl>
    <w:lvl w:ilvl="2" w:tplc="664E29EC">
      <w:start w:val="1"/>
      <w:numFmt w:val="lowerRoman"/>
      <w:lvlText w:val="%3."/>
      <w:lvlJc w:val="right"/>
      <w:pPr>
        <w:ind w:left="2149" w:hanging="180"/>
      </w:pPr>
    </w:lvl>
    <w:lvl w:ilvl="3" w:tplc="B3184054">
      <w:start w:val="1"/>
      <w:numFmt w:val="decimal"/>
      <w:lvlText w:val="%4."/>
      <w:lvlJc w:val="left"/>
      <w:pPr>
        <w:ind w:left="2869" w:hanging="360"/>
      </w:pPr>
    </w:lvl>
    <w:lvl w:ilvl="4" w:tplc="27123BCE">
      <w:start w:val="1"/>
      <w:numFmt w:val="lowerLetter"/>
      <w:lvlText w:val="%5."/>
      <w:lvlJc w:val="left"/>
      <w:pPr>
        <w:ind w:left="3589" w:hanging="360"/>
      </w:pPr>
    </w:lvl>
    <w:lvl w:ilvl="5" w:tplc="D968F520">
      <w:start w:val="1"/>
      <w:numFmt w:val="lowerRoman"/>
      <w:lvlText w:val="%6."/>
      <w:lvlJc w:val="right"/>
      <w:pPr>
        <w:ind w:left="4309" w:hanging="180"/>
      </w:pPr>
    </w:lvl>
    <w:lvl w:ilvl="6" w:tplc="8572D734">
      <w:start w:val="1"/>
      <w:numFmt w:val="decimal"/>
      <w:lvlText w:val="%7."/>
      <w:lvlJc w:val="left"/>
      <w:pPr>
        <w:ind w:left="5029" w:hanging="360"/>
      </w:pPr>
    </w:lvl>
    <w:lvl w:ilvl="7" w:tplc="640C94FC">
      <w:start w:val="1"/>
      <w:numFmt w:val="lowerLetter"/>
      <w:lvlText w:val="%8."/>
      <w:lvlJc w:val="left"/>
      <w:pPr>
        <w:ind w:left="5749" w:hanging="360"/>
      </w:pPr>
    </w:lvl>
    <w:lvl w:ilvl="8" w:tplc="2EF6104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3DD0A4F"/>
    <w:multiLevelType w:val="hybridMultilevel"/>
    <w:tmpl w:val="32E62730"/>
    <w:lvl w:ilvl="0" w:tplc="C9E4B18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sz w:val="28"/>
        <w:szCs w:val="28"/>
      </w:rPr>
    </w:lvl>
    <w:lvl w:ilvl="1" w:tplc="A0426F1E">
      <w:start w:val="1"/>
      <w:numFmt w:val="decimal"/>
      <w:lvlText w:val=""/>
      <w:lvlJc w:val="left"/>
    </w:lvl>
    <w:lvl w:ilvl="2" w:tplc="6EC6395C">
      <w:start w:val="1"/>
      <w:numFmt w:val="decimal"/>
      <w:lvlText w:val=""/>
      <w:lvlJc w:val="left"/>
    </w:lvl>
    <w:lvl w:ilvl="3" w:tplc="CDD614C0">
      <w:start w:val="1"/>
      <w:numFmt w:val="decimal"/>
      <w:lvlText w:val=""/>
      <w:lvlJc w:val="left"/>
    </w:lvl>
    <w:lvl w:ilvl="4" w:tplc="6FD6C862">
      <w:start w:val="1"/>
      <w:numFmt w:val="decimal"/>
      <w:lvlText w:val=""/>
      <w:lvlJc w:val="left"/>
    </w:lvl>
    <w:lvl w:ilvl="5" w:tplc="F91C465E">
      <w:start w:val="1"/>
      <w:numFmt w:val="decimal"/>
      <w:lvlText w:val=""/>
      <w:lvlJc w:val="left"/>
    </w:lvl>
    <w:lvl w:ilvl="6" w:tplc="FE861622">
      <w:start w:val="1"/>
      <w:numFmt w:val="decimal"/>
      <w:lvlText w:val=""/>
      <w:lvlJc w:val="left"/>
    </w:lvl>
    <w:lvl w:ilvl="7" w:tplc="6A5E0BB0">
      <w:start w:val="1"/>
      <w:numFmt w:val="decimal"/>
      <w:lvlText w:val=""/>
      <w:lvlJc w:val="left"/>
    </w:lvl>
    <w:lvl w:ilvl="8" w:tplc="B350A02A">
      <w:start w:val="1"/>
      <w:numFmt w:val="decimal"/>
      <w:lvlText w:val=""/>
      <w:lvlJc w:val="left"/>
    </w:lvl>
  </w:abstractNum>
  <w:abstractNum w:abstractNumId="5" w15:restartNumberingAfterBreak="0">
    <w:nsid w:val="70C32850"/>
    <w:multiLevelType w:val="hybridMultilevel"/>
    <w:tmpl w:val="83526758"/>
    <w:lvl w:ilvl="0" w:tplc="1A5A3B02">
      <w:start w:val="1"/>
      <w:numFmt w:val="decimal"/>
      <w:lvlText w:val="%1."/>
      <w:lvlJc w:val="left"/>
      <w:pPr>
        <w:ind w:left="709" w:hanging="360"/>
      </w:pPr>
    </w:lvl>
    <w:lvl w:ilvl="1" w:tplc="409E8060">
      <w:start w:val="1"/>
      <w:numFmt w:val="lowerLetter"/>
      <w:lvlText w:val="%2."/>
      <w:lvlJc w:val="left"/>
      <w:pPr>
        <w:ind w:left="1429" w:hanging="360"/>
      </w:pPr>
    </w:lvl>
    <w:lvl w:ilvl="2" w:tplc="815E6356">
      <w:start w:val="1"/>
      <w:numFmt w:val="lowerRoman"/>
      <w:lvlText w:val="%3."/>
      <w:lvlJc w:val="right"/>
      <w:pPr>
        <w:ind w:left="2149" w:hanging="180"/>
      </w:pPr>
    </w:lvl>
    <w:lvl w:ilvl="3" w:tplc="4E3CA27A">
      <w:start w:val="1"/>
      <w:numFmt w:val="decimal"/>
      <w:lvlText w:val="%4."/>
      <w:lvlJc w:val="left"/>
      <w:pPr>
        <w:ind w:left="2869" w:hanging="360"/>
      </w:pPr>
    </w:lvl>
    <w:lvl w:ilvl="4" w:tplc="900A52DC">
      <w:start w:val="1"/>
      <w:numFmt w:val="lowerLetter"/>
      <w:lvlText w:val="%5."/>
      <w:lvlJc w:val="left"/>
      <w:pPr>
        <w:ind w:left="3589" w:hanging="360"/>
      </w:pPr>
    </w:lvl>
    <w:lvl w:ilvl="5" w:tplc="593CC45E">
      <w:start w:val="1"/>
      <w:numFmt w:val="lowerRoman"/>
      <w:lvlText w:val="%6."/>
      <w:lvlJc w:val="right"/>
      <w:pPr>
        <w:ind w:left="4309" w:hanging="180"/>
      </w:pPr>
    </w:lvl>
    <w:lvl w:ilvl="6" w:tplc="DD7A3016">
      <w:start w:val="1"/>
      <w:numFmt w:val="decimal"/>
      <w:lvlText w:val="%7."/>
      <w:lvlJc w:val="left"/>
      <w:pPr>
        <w:ind w:left="5029" w:hanging="360"/>
      </w:pPr>
    </w:lvl>
    <w:lvl w:ilvl="7" w:tplc="01EAEEB8">
      <w:start w:val="1"/>
      <w:numFmt w:val="lowerLetter"/>
      <w:lvlText w:val="%8."/>
      <w:lvlJc w:val="left"/>
      <w:pPr>
        <w:ind w:left="5749" w:hanging="360"/>
      </w:pPr>
    </w:lvl>
    <w:lvl w:ilvl="8" w:tplc="C890B67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C9"/>
    <w:rsid w:val="000301B6"/>
    <w:rsid w:val="000A66D8"/>
    <w:rsid w:val="0011426F"/>
    <w:rsid w:val="001C60B3"/>
    <w:rsid w:val="001E0563"/>
    <w:rsid w:val="00341B7C"/>
    <w:rsid w:val="00454AB4"/>
    <w:rsid w:val="004931B1"/>
    <w:rsid w:val="0059360F"/>
    <w:rsid w:val="0066082B"/>
    <w:rsid w:val="006F2C91"/>
    <w:rsid w:val="00796375"/>
    <w:rsid w:val="007A6DF4"/>
    <w:rsid w:val="00925F76"/>
    <w:rsid w:val="0099215A"/>
    <w:rsid w:val="00A368C9"/>
    <w:rsid w:val="00AB6B38"/>
    <w:rsid w:val="00B44A56"/>
    <w:rsid w:val="00B74720"/>
    <w:rsid w:val="00B91F50"/>
    <w:rsid w:val="00C02D7E"/>
    <w:rsid w:val="00DE6A93"/>
    <w:rsid w:val="00EE79D2"/>
    <w:rsid w:val="00F07B92"/>
    <w:rsid w:val="00F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07AB"/>
  <w15:docId w15:val="{600818CD-7EB3-4D89-89EF-E69972D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Основной текст Знак"/>
    <w:basedOn w:val="a0"/>
    <w:link w:val="af8"/>
    <w:qFormat/>
    <w:rPr>
      <w:rFonts w:ascii="Calibri" w:eastAsia="Calibri" w:hAnsi="Calibri" w:cs="Tahoma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  <w:rPr>
      <w:rFonts w:ascii="Times New Roman" w:hAnsi="Times New Roman" w:cs="Times New Roman"/>
      <w:b w:val="0"/>
      <w:bCs/>
      <w:sz w:val="28"/>
      <w:szCs w:val="28"/>
    </w:rPr>
  </w:style>
  <w:style w:type="paragraph" w:styleId="a4">
    <w:name w:val="Title"/>
    <w:basedOn w:val="a"/>
    <w:next w:val="af8"/>
    <w:link w:val="a3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8">
    <w:name w:val="Body Text"/>
    <w:basedOn w:val="a"/>
    <w:link w:val="af7"/>
    <w:pPr>
      <w:spacing w:after="140" w:line="276" w:lineRule="auto"/>
    </w:pPr>
    <w:rPr>
      <w:rFonts w:ascii="Calibri" w:eastAsia="Calibri" w:hAnsi="Calibri" w:cs="Tahoma"/>
    </w:rPr>
  </w:style>
  <w:style w:type="paragraph" w:styleId="afb">
    <w:name w:val="List"/>
    <w:basedOn w:val="af8"/>
    <w:rPr>
      <w:rFonts w:cs="Lohit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e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List Paragraph"/>
    <w:basedOn w:val="a"/>
    <w:qFormat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 Spacing"/>
    <w:uiPriority w:val="1"/>
    <w:qFormat/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Calibri" w:eastAsia="Calibri" w:hAnsi="Calibri" w:cs="Tahoma"/>
    </w:rPr>
  </w:style>
  <w:style w:type="paragraph" w:customStyle="1" w:styleId="15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6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dc:description/>
  <cp:lastModifiedBy>Днепровская Алёна Игоревна</cp:lastModifiedBy>
  <cp:revision>148</cp:revision>
  <cp:lastPrinted>2024-12-02T05:46:00Z</cp:lastPrinted>
  <dcterms:created xsi:type="dcterms:W3CDTF">2023-08-02T15:03:00Z</dcterms:created>
  <dcterms:modified xsi:type="dcterms:W3CDTF">2024-12-13T06:13:00Z</dcterms:modified>
  <dc:language>ru-RU</dc:language>
</cp:coreProperties>
</file>